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0B52" w:rsidRDefault="00500B52" w:rsidP="006441F5">
      <w:pPr>
        <w:bidi/>
        <w:rPr>
          <w:b/>
          <w:bCs/>
          <w:kern w:val="36"/>
          <w:sz w:val="48"/>
          <w:szCs w:val="48"/>
          <w:rtl/>
        </w:rPr>
      </w:pPr>
    </w:p>
    <w:p w:rsidR="0075685D" w:rsidRDefault="0075685D" w:rsidP="0075685D">
      <w:pPr>
        <w:bidi/>
        <w:rPr>
          <w:b/>
          <w:bCs/>
          <w:kern w:val="36"/>
          <w:sz w:val="48"/>
          <w:szCs w:val="48"/>
          <w:rtl/>
        </w:rPr>
      </w:pPr>
    </w:p>
    <w:p w:rsidR="0075685D" w:rsidRDefault="0075685D" w:rsidP="0075685D">
      <w:pPr>
        <w:bidi/>
        <w:rPr>
          <w:b/>
          <w:bCs/>
          <w:kern w:val="36"/>
          <w:sz w:val="48"/>
          <w:szCs w:val="48"/>
          <w:rtl/>
        </w:rPr>
      </w:pPr>
    </w:p>
    <w:p w:rsidR="0075685D" w:rsidRDefault="0075685D" w:rsidP="0075685D">
      <w:pPr>
        <w:bidi/>
        <w:rPr>
          <w:b/>
          <w:bCs/>
          <w:kern w:val="36"/>
          <w:sz w:val="48"/>
          <w:szCs w:val="48"/>
          <w:rtl/>
        </w:rPr>
      </w:pPr>
    </w:p>
    <w:p w:rsidR="00D748A3" w:rsidRDefault="00D748A3" w:rsidP="00D748A3">
      <w:pPr>
        <w:bidi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 w:rsidRPr="000C17B1">
        <w:rPr>
          <w:b/>
          <w:bCs/>
          <w:sz w:val="48"/>
          <w:szCs w:val="48"/>
          <w:rtl/>
        </w:rPr>
        <w:t xml:space="preserve">تعليمات </w:t>
      </w:r>
      <w:r>
        <w:rPr>
          <w:rFonts w:hint="cs"/>
          <w:b/>
          <w:bCs/>
          <w:sz w:val="48"/>
          <w:szCs w:val="48"/>
          <w:rtl/>
          <w:lang w:bidi="ar-JO"/>
        </w:rPr>
        <w:t>التعامل الآم</w:t>
      </w:r>
      <w:r>
        <w:rPr>
          <w:rFonts w:hint="eastAsia"/>
          <w:b/>
          <w:bCs/>
          <w:sz w:val="48"/>
          <w:szCs w:val="48"/>
          <w:rtl/>
          <w:lang w:bidi="ar-JO"/>
        </w:rPr>
        <w:t>ن</w:t>
      </w:r>
      <w:r>
        <w:rPr>
          <w:rFonts w:hint="cs"/>
          <w:b/>
          <w:bCs/>
          <w:sz w:val="48"/>
          <w:szCs w:val="48"/>
          <w:rtl/>
          <w:lang w:bidi="ar-JO"/>
        </w:rPr>
        <w:t xml:space="preserve"> مع المواد الخطرة </w:t>
      </w:r>
    </w:p>
    <w:p w:rsidR="00D748A3" w:rsidRDefault="00D748A3" w:rsidP="00D748A3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D748A3" w:rsidRPr="008B1C46" w:rsidRDefault="00D748A3" w:rsidP="00D748A3">
      <w:pPr>
        <w:jc w:val="right"/>
        <w:rPr>
          <w:b/>
          <w:bCs/>
          <w:sz w:val="32"/>
          <w:szCs w:val="32"/>
          <w:rtl/>
        </w:rPr>
      </w:pPr>
      <w:r w:rsidRPr="008B1C46">
        <w:rPr>
          <w:rFonts w:hint="cs"/>
          <w:b/>
          <w:bCs/>
          <w:sz w:val="32"/>
          <w:szCs w:val="32"/>
          <w:rtl/>
        </w:rPr>
        <w:t>الهدف:</w:t>
      </w:r>
    </w:p>
    <w:p w:rsidR="00D748A3" w:rsidRDefault="00D748A3" w:rsidP="00D748A3">
      <w:pPr>
        <w:jc w:val="right"/>
        <w:rPr>
          <w:b/>
          <w:bCs/>
          <w:sz w:val="28"/>
          <w:szCs w:val="28"/>
          <w:rtl/>
        </w:rPr>
      </w:pPr>
    </w:p>
    <w:p w:rsidR="006D0D6A" w:rsidRDefault="00D748A3" w:rsidP="00D748A3">
      <w:pPr>
        <w:bidi/>
        <w:jc w:val="both"/>
        <w:rPr>
          <w:rtl/>
        </w:rPr>
      </w:pPr>
      <w:r>
        <w:rPr>
          <w:rtl/>
        </w:rPr>
        <w:t xml:space="preserve">ضمان التعامل </w:t>
      </w:r>
      <w:r>
        <w:rPr>
          <w:rFonts w:hint="cs"/>
          <w:rtl/>
        </w:rPr>
        <w:t>الآمن</w:t>
      </w:r>
      <w:r>
        <w:rPr>
          <w:rtl/>
        </w:rPr>
        <w:t xml:space="preserve"> مع المواد الخطرة في جميع مواقع العمل ذات العالقة وذلك من </w:t>
      </w:r>
      <w:r>
        <w:rPr>
          <w:rFonts w:hint="cs"/>
          <w:rtl/>
        </w:rPr>
        <w:t>خلال</w:t>
      </w:r>
      <w:r>
        <w:rPr>
          <w:rtl/>
        </w:rPr>
        <w:t xml:space="preserve"> اتباع تعليمات الس</w:t>
      </w:r>
      <w:r>
        <w:rPr>
          <w:rFonts w:hint="cs"/>
          <w:rtl/>
        </w:rPr>
        <w:t>لا</w:t>
      </w:r>
      <w:r>
        <w:rPr>
          <w:rtl/>
        </w:rPr>
        <w:t xml:space="preserve">مة </w:t>
      </w:r>
    </w:p>
    <w:p w:rsidR="00D748A3" w:rsidRPr="00CB1ED7" w:rsidRDefault="00D748A3" w:rsidP="006D0D6A">
      <w:pPr>
        <w:bidi/>
        <w:jc w:val="both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  <w:r>
        <w:rPr>
          <w:rtl/>
        </w:rPr>
        <w:t xml:space="preserve">والصحة المهنية </w:t>
      </w:r>
      <w:r>
        <w:rPr>
          <w:rFonts w:hint="cs"/>
          <w:rtl/>
        </w:rPr>
        <w:t>والالتزام</w:t>
      </w:r>
      <w:r>
        <w:rPr>
          <w:rtl/>
        </w:rPr>
        <w:t xml:space="preserve"> بها تجنبًا لوقوع الحوادث</w:t>
      </w:r>
    </w:p>
    <w:p w:rsidR="00D748A3" w:rsidRDefault="00D748A3" w:rsidP="00D748A3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D748A3" w:rsidRDefault="00D748A3" w:rsidP="00D748A3">
      <w:pPr>
        <w:jc w:val="right"/>
        <w:rPr>
          <w:rFonts w:asciiTheme="minorBidi" w:hAnsiTheme="minorBidi" w:cstheme="minorBidi"/>
          <w:b/>
          <w:bCs/>
          <w:sz w:val="32"/>
          <w:szCs w:val="32"/>
          <w:rtl/>
          <w:lang w:bidi="ar-JO"/>
        </w:rPr>
      </w:pPr>
    </w:p>
    <w:p w:rsidR="00D748A3" w:rsidRDefault="00D748A3" w:rsidP="00D748A3">
      <w:pPr>
        <w:jc w:val="right"/>
        <w:rPr>
          <w:b/>
          <w:bCs/>
          <w:sz w:val="32"/>
          <w:szCs w:val="32"/>
          <w:rtl/>
        </w:rPr>
      </w:pPr>
      <w:r w:rsidRPr="005A6089">
        <w:rPr>
          <w:b/>
          <w:bCs/>
          <w:sz w:val="32"/>
          <w:szCs w:val="32"/>
          <w:rtl/>
        </w:rPr>
        <w:t>احتياطات واشتراطات الس</w:t>
      </w:r>
      <w:r w:rsidRPr="005A6089">
        <w:rPr>
          <w:rFonts w:hint="cs"/>
          <w:b/>
          <w:bCs/>
          <w:sz w:val="32"/>
          <w:szCs w:val="32"/>
          <w:rtl/>
        </w:rPr>
        <w:t>لا</w:t>
      </w:r>
      <w:r w:rsidRPr="005A6089">
        <w:rPr>
          <w:b/>
          <w:bCs/>
          <w:sz w:val="32"/>
          <w:szCs w:val="32"/>
          <w:rtl/>
        </w:rPr>
        <w:t>مة العامة</w:t>
      </w:r>
      <w:r w:rsidRPr="005A6089">
        <w:rPr>
          <w:rFonts w:hint="cs"/>
          <w:b/>
          <w:bCs/>
          <w:sz w:val="32"/>
          <w:szCs w:val="32"/>
          <w:rtl/>
        </w:rPr>
        <w:t xml:space="preserve">: </w:t>
      </w:r>
    </w:p>
    <w:p w:rsidR="00D748A3" w:rsidRPr="005A6089" w:rsidRDefault="00D748A3" w:rsidP="00D748A3">
      <w:pPr>
        <w:jc w:val="right"/>
        <w:rPr>
          <w:b/>
          <w:bCs/>
          <w:sz w:val="32"/>
          <w:szCs w:val="32"/>
          <w:rtl/>
        </w:rPr>
      </w:pPr>
    </w:p>
    <w:p w:rsidR="00D748A3" w:rsidRDefault="00D748A3" w:rsidP="00D748A3">
      <w:pPr>
        <w:jc w:val="right"/>
        <w:rPr>
          <w:rFonts w:hint="cs"/>
          <w:rtl/>
        </w:rPr>
      </w:pPr>
      <w:r>
        <w:rPr>
          <w:rtl/>
        </w:rPr>
        <w:t>يجب تحديد جميع المواد الخطرة الموجودة في موقع العمل وحصرها بسجل يوضح كميات تخزينها ورقم نشرة الس</w:t>
      </w:r>
      <w:r>
        <w:rPr>
          <w:rFonts w:hint="cs"/>
          <w:rtl/>
        </w:rPr>
        <w:t>لا</w:t>
      </w:r>
      <w:r>
        <w:rPr>
          <w:rtl/>
        </w:rPr>
        <w:t xml:space="preserve">مة الخاصة بها </w:t>
      </w:r>
      <w:r>
        <w:rPr>
          <w:rFonts w:hint="cs"/>
          <w:rtl/>
        </w:rPr>
        <w:t>والأشخاص</w:t>
      </w:r>
      <w:r>
        <w:rPr>
          <w:rtl/>
        </w:rPr>
        <w:t xml:space="preserve"> المخولين باستعمالها، </w:t>
      </w:r>
      <w:r>
        <w:rPr>
          <w:rFonts w:hint="cs"/>
          <w:rtl/>
        </w:rPr>
        <w:t>بالإضافة</w:t>
      </w:r>
      <w:r>
        <w:rPr>
          <w:rtl/>
        </w:rPr>
        <w:t xml:space="preserve"> إلى </w:t>
      </w:r>
      <w:r>
        <w:rPr>
          <w:rFonts w:hint="cs"/>
          <w:rtl/>
        </w:rPr>
        <w:t>الأخذ</w:t>
      </w:r>
      <w:r>
        <w:rPr>
          <w:rtl/>
        </w:rPr>
        <w:t xml:space="preserve"> </w:t>
      </w:r>
      <w:r>
        <w:rPr>
          <w:rFonts w:hint="cs"/>
          <w:rtl/>
        </w:rPr>
        <w:t>بالاعتبار</w:t>
      </w:r>
      <w:r>
        <w:rPr>
          <w:rtl/>
        </w:rPr>
        <w:t xml:space="preserve"> </w:t>
      </w:r>
      <w:r>
        <w:rPr>
          <w:rFonts w:hint="cs"/>
          <w:rtl/>
        </w:rPr>
        <w:t>الاحتياطات</w:t>
      </w:r>
      <w:r>
        <w:rPr>
          <w:rtl/>
        </w:rPr>
        <w:t xml:space="preserve"> التالية عند التعامل مع المواد الخطرة</w:t>
      </w:r>
      <w:r>
        <w:rPr>
          <w:rFonts w:hint="cs"/>
          <w:rtl/>
        </w:rPr>
        <w:t xml:space="preserve">: 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bidi/>
        <w:jc w:val="both"/>
      </w:pPr>
      <w:r>
        <w:rPr>
          <w:rFonts w:hint="cs"/>
          <w:rtl/>
        </w:rPr>
        <w:t xml:space="preserve">1-  </w:t>
      </w:r>
      <w:r>
        <w:rPr>
          <w:rtl/>
        </w:rPr>
        <w:t xml:space="preserve"> شراء المواد الخطرة بعد إبداء الرأي في توافر شروط السالمة والصحة المهنية من قبل فريق الس</w:t>
      </w:r>
      <w:r>
        <w:rPr>
          <w:rFonts w:hint="cs"/>
          <w:rtl/>
        </w:rPr>
        <w:t>لا</w:t>
      </w:r>
      <w:r>
        <w:rPr>
          <w:rtl/>
        </w:rPr>
        <w:t>مة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2- </w:t>
      </w:r>
      <w:r>
        <w:rPr>
          <w:rtl/>
        </w:rPr>
        <w:t xml:space="preserve">عدم التعامل مع المواد الخطرة </w:t>
      </w:r>
      <w:r>
        <w:rPr>
          <w:rFonts w:hint="cs"/>
          <w:rtl/>
        </w:rPr>
        <w:t>إلا</w:t>
      </w:r>
      <w:r>
        <w:rPr>
          <w:rtl/>
        </w:rPr>
        <w:t xml:space="preserve"> من قبل </w:t>
      </w:r>
      <w:r>
        <w:rPr>
          <w:rFonts w:hint="cs"/>
          <w:rtl/>
        </w:rPr>
        <w:t>الأشخاص</w:t>
      </w:r>
      <w:r>
        <w:rPr>
          <w:rtl/>
        </w:rPr>
        <w:t xml:space="preserve"> المخولين بذلك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3- </w:t>
      </w:r>
      <w:r>
        <w:rPr>
          <w:rtl/>
        </w:rPr>
        <w:t>توفير شواخص الس</w:t>
      </w:r>
      <w:r>
        <w:rPr>
          <w:rFonts w:hint="cs"/>
          <w:rtl/>
        </w:rPr>
        <w:t>لا</w:t>
      </w:r>
      <w:r>
        <w:rPr>
          <w:rtl/>
        </w:rPr>
        <w:t xml:space="preserve">مة التحذيرية واللوحات </w:t>
      </w:r>
      <w:r>
        <w:rPr>
          <w:rFonts w:hint="cs"/>
          <w:rtl/>
        </w:rPr>
        <w:t>الإرشادية</w:t>
      </w:r>
      <w:r>
        <w:rPr>
          <w:rtl/>
        </w:rPr>
        <w:t xml:space="preserve"> للتعامل السليم مع المواد الخطرة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4- </w:t>
      </w:r>
      <w:r>
        <w:rPr>
          <w:rtl/>
        </w:rPr>
        <w:t>توفير نشرة الس</w:t>
      </w:r>
      <w:r>
        <w:rPr>
          <w:rFonts w:hint="cs"/>
          <w:rtl/>
        </w:rPr>
        <w:t>لا</w:t>
      </w:r>
      <w:r>
        <w:rPr>
          <w:rtl/>
        </w:rPr>
        <w:t xml:space="preserve">مة الخاصة بالمواد الخطرة باللغة العربية والتأكد من معرفة </w:t>
      </w:r>
      <w:r>
        <w:rPr>
          <w:rFonts w:hint="cs"/>
          <w:rtl/>
        </w:rPr>
        <w:t>الأشخاص</w:t>
      </w:r>
      <w:r>
        <w:rPr>
          <w:rtl/>
        </w:rPr>
        <w:t xml:space="preserve"> المخولين بها وتدريبهم عليها</w:t>
      </w:r>
    </w:p>
    <w:p w:rsidR="00D748A3" w:rsidRDefault="00D748A3" w:rsidP="00D748A3">
      <w:pPr>
        <w:jc w:val="right"/>
        <w:rPr>
          <w:rFonts w:hint="cs"/>
          <w:rtl/>
        </w:rPr>
      </w:pPr>
      <w:r>
        <w:rPr>
          <w:rFonts w:hint="cs"/>
          <w:rtl/>
        </w:rPr>
        <w:t xml:space="preserve">5- </w:t>
      </w:r>
      <w:r>
        <w:rPr>
          <w:rtl/>
        </w:rPr>
        <w:t xml:space="preserve">التأكد من معرفة </w:t>
      </w:r>
      <w:r>
        <w:rPr>
          <w:rFonts w:hint="cs"/>
          <w:rtl/>
        </w:rPr>
        <w:t>الأشخاص</w:t>
      </w:r>
      <w:r>
        <w:rPr>
          <w:rtl/>
        </w:rPr>
        <w:t xml:space="preserve"> المخولين بمخاطر كل مادة وإجراءات </w:t>
      </w:r>
      <w:r>
        <w:rPr>
          <w:rFonts w:hint="cs"/>
          <w:rtl/>
        </w:rPr>
        <w:t>الإسعاف</w:t>
      </w:r>
      <w:r>
        <w:rPr>
          <w:rtl/>
        </w:rPr>
        <w:t xml:space="preserve"> </w:t>
      </w:r>
      <w:r>
        <w:rPr>
          <w:rFonts w:hint="cs"/>
          <w:rtl/>
        </w:rPr>
        <w:t>الأولي</w:t>
      </w:r>
      <w:r>
        <w:rPr>
          <w:rtl/>
        </w:rPr>
        <w:t xml:space="preserve"> لكل مادة وحسب نشرة الس</w:t>
      </w:r>
      <w:r>
        <w:rPr>
          <w:rFonts w:hint="cs"/>
          <w:rtl/>
        </w:rPr>
        <w:t>لا</w:t>
      </w:r>
      <w:r>
        <w:rPr>
          <w:rtl/>
        </w:rPr>
        <w:t>مة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6- </w:t>
      </w:r>
      <w:r>
        <w:rPr>
          <w:rtl/>
        </w:rPr>
        <w:t>عنونة جميع عبوات وحاويات المواد الخطرة بشكل سليم وباللغة العربية وباستخدام الرموز التي توضح مخاطر كل مادة</w:t>
      </w:r>
      <w:r>
        <w:t xml:space="preserve">. </w:t>
      </w:r>
    </w:p>
    <w:p w:rsidR="00D748A3" w:rsidRDefault="00D748A3" w:rsidP="00D748A3">
      <w:pPr>
        <w:bidi/>
        <w:jc w:val="both"/>
        <w:rPr>
          <w:rtl/>
        </w:rPr>
      </w:pPr>
      <w:r>
        <w:rPr>
          <w:rFonts w:hint="cs"/>
          <w:rtl/>
        </w:rPr>
        <w:t>7-</w:t>
      </w:r>
      <w:r>
        <w:t xml:space="preserve"> </w:t>
      </w:r>
      <w:r>
        <w:rPr>
          <w:rtl/>
        </w:rPr>
        <w:t xml:space="preserve">عدم إشعال النار بالقرب من هذه المواد وخاصة تلك </w:t>
      </w:r>
      <w:proofErr w:type="spellStart"/>
      <w:r>
        <w:rPr>
          <w:rtl/>
        </w:rPr>
        <w:t>المعنونة</w:t>
      </w:r>
      <w:proofErr w:type="spellEnd"/>
      <w:r>
        <w:rPr>
          <w:rtl/>
        </w:rPr>
        <w:t xml:space="preserve"> على أنها سريعة </w:t>
      </w:r>
      <w:r>
        <w:rPr>
          <w:rFonts w:hint="cs"/>
          <w:rtl/>
        </w:rPr>
        <w:t>للاشتعال.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>8-</w:t>
      </w:r>
      <w:r>
        <w:rPr>
          <w:rFonts w:hint="cs"/>
          <w:rtl/>
        </w:rPr>
        <w:t xml:space="preserve"> </w:t>
      </w:r>
      <w:r>
        <w:rPr>
          <w:rtl/>
        </w:rPr>
        <w:t xml:space="preserve">تزويد </w:t>
      </w:r>
      <w:r>
        <w:rPr>
          <w:rFonts w:hint="cs"/>
          <w:rtl/>
        </w:rPr>
        <w:t>الأشخاص</w:t>
      </w:r>
      <w:r>
        <w:rPr>
          <w:rtl/>
        </w:rPr>
        <w:t xml:space="preserve"> المخولين بالتعامل مع المواد الخطرة بمعدات الوقاية الشخصية المطلوبة وفقً</w:t>
      </w:r>
      <w:r>
        <w:rPr>
          <w:rFonts w:hint="cs"/>
          <w:rtl/>
        </w:rPr>
        <w:t xml:space="preserve"> لنشرة</w:t>
      </w:r>
      <w:r>
        <w:rPr>
          <w:rtl/>
        </w:rPr>
        <w:t xml:space="preserve"> الس</w:t>
      </w:r>
      <w:r>
        <w:rPr>
          <w:rFonts w:hint="cs"/>
          <w:rtl/>
        </w:rPr>
        <w:t>لا</w:t>
      </w:r>
      <w:r>
        <w:rPr>
          <w:rtl/>
        </w:rPr>
        <w:t>مة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9- </w:t>
      </w:r>
      <w:r>
        <w:rPr>
          <w:rtl/>
        </w:rPr>
        <w:t>توفير مصادر المياه المناسبة في حال التعرض الطارئ للمواد الخطرة وحسب نشرة السالمة الخاصة بهذه المواد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>10- الالتزام</w:t>
      </w:r>
      <w:r>
        <w:rPr>
          <w:rtl/>
        </w:rPr>
        <w:t xml:space="preserve"> بعدم تناول الطعام والشراب أو التدخين داخل مكان العمل وخاصة في أماكن تواجد المواد الخطرة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11- </w:t>
      </w:r>
      <w:r>
        <w:rPr>
          <w:rtl/>
        </w:rPr>
        <w:t>توفير التهوية المناسبة والكافية بما يحفظ س</w:t>
      </w:r>
      <w:r>
        <w:rPr>
          <w:rFonts w:hint="cs"/>
          <w:rtl/>
        </w:rPr>
        <w:t>لا</w:t>
      </w:r>
      <w:r>
        <w:rPr>
          <w:rtl/>
        </w:rPr>
        <w:t xml:space="preserve">مة المتعاملين بالمواد </w:t>
      </w:r>
      <w:r>
        <w:rPr>
          <w:rFonts w:hint="cs"/>
          <w:rtl/>
        </w:rPr>
        <w:t xml:space="preserve">الخطرة </w:t>
      </w:r>
      <w:r>
        <w:rPr>
          <w:rtl/>
        </w:rPr>
        <w:t>(</w:t>
      </w:r>
      <w:r>
        <w:rPr>
          <w:rFonts w:hint="cs"/>
          <w:rtl/>
        </w:rPr>
        <w:t>إما</w:t>
      </w:r>
      <w:r>
        <w:rPr>
          <w:rtl/>
        </w:rPr>
        <w:t xml:space="preserve"> تهوية عـامة و/أو تهوية موضعية </w:t>
      </w:r>
    </w:p>
    <w:p w:rsidR="00D748A3" w:rsidRDefault="00D748A3" w:rsidP="00D748A3">
      <w:pPr>
        <w:jc w:val="right"/>
        <w:rPr>
          <w:rtl/>
        </w:rPr>
      </w:pPr>
      <w:r>
        <w:rPr>
          <w:rtl/>
        </w:rPr>
        <w:t xml:space="preserve">عند مكان تصاعد الغازات </w:t>
      </w:r>
      <w:r>
        <w:rPr>
          <w:rFonts w:hint="cs"/>
          <w:rtl/>
        </w:rPr>
        <w:t>والأبخرة</w:t>
      </w:r>
      <w:r>
        <w:rPr>
          <w:rtl/>
        </w:rPr>
        <w:t xml:space="preserve"> أو </w:t>
      </w:r>
      <w:r>
        <w:rPr>
          <w:rFonts w:hint="cs"/>
          <w:rtl/>
        </w:rPr>
        <w:t>الأدخنة</w:t>
      </w:r>
      <w:r>
        <w:rPr>
          <w:rtl/>
        </w:rPr>
        <w:t xml:space="preserve"> أو </w:t>
      </w:r>
      <w:r>
        <w:rPr>
          <w:rFonts w:hint="cs"/>
          <w:rtl/>
        </w:rPr>
        <w:t>الأتربة</w:t>
      </w:r>
      <w:r>
        <w:rPr>
          <w:rtl/>
        </w:rPr>
        <w:t xml:space="preserve"> الضارة لتجميعها والتخلص منها قبل أن تصل إلى محيط تنفس </w:t>
      </w:r>
      <w:r>
        <w:rPr>
          <w:rFonts w:hint="cs"/>
          <w:rtl/>
        </w:rPr>
        <w:t>العمال</w:t>
      </w:r>
      <w:r>
        <w:rPr>
          <w:rFonts w:hint="cs"/>
          <w:rtl/>
        </w:rPr>
        <w:t>)</w:t>
      </w:r>
      <w:r>
        <w:t xml:space="preserve"> 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12- </w:t>
      </w:r>
      <w:r>
        <w:rPr>
          <w:rtl/>
        </w:rPr>
        <w:t xml:space="preserve">إجراء الفحوصات الطبية </w:t>
      </w:r>
      <w:r>
        <w:rPr>
          <w:rFonts w:hint="cs"/>
          <w:rtl/>
        </w:rPr>
        <w:t>الأولية</w:t>
      </w:r>
      <w:r>
        <w:rPr>
          <w:rtl/>
        </w:rPr>
        <w:t xml:space="preserve"> والدورية للعاملين بالمواد الخطرة ومتابعة نتائج الفحوصات واتخاذ </w:t>
      </w:r>
      <w:r>
        <w:rPr>
          <w:rFonts w:hint="cs"/>
          <w:rtl/>
        </w:rPr>
        <w:t>الإجراءات</w:t>
      </w:r>
      <w:r>
        <w:rPr>
          <w:rtl/>
        </w:rPr>
        <w:t xml:space="preserve"> </w:t>
      </w:r>
      <w:r>
        <w:rPr>
          <w:rFonts w:hint="cs"/>
          <w:rtl/>
        </w:rPr>
        <w:t>اللازمة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  <w:rtl/>
        </w:rPr>
        <w:t>اشتراطات الس</w:t>
      </w:r>
      <w:r>
        <w:rPr>
          <w:rFonts w:hint="cs"/>
          <w:b/>
          <w:bCs/>
          <w:sz w:val="28"/>
          <w:szCs w:val="28"/>
          <w:rtl/>
        </w:rPr>
        <w:t>لا</w:t>
      </w:r>
      <w:r w:rsidRPr="00253CE9">
        <w:rPr>
          <w:b/>
          <w:bCs/>
          <w:sz w:val="28"/>
          <w:szCs w:val="28"/>
          <w:rtl/>
        </w:rPr>
        <w:t>مة في تداول ونقل</w:t>
      </w:r>
      <w:r>
        <w:rPr>
          <w:rFonts w:hint="cs"/>
          <w:b/>
          <w:bCs/>
          <w:sz w:val="28"/>
          <w:szCs w:val="28"/>
          <w:rtl/>
        </w:rPr>
        <w:t xml:space="preserve"> وتخزين</w:t>
      </w:r>
      <w:r w:rsidRPr="00253CE9">
        <w:rPr>
          <w:b/>
          <w:bCs/>
          <w:sz w:val="28"/>
          <w:szCs w:val="28"/>
          <w:rtl/>
        </w:rPr>
        <w:t xml:space="preserve"> المواد الخطرة</w:t>
      </w:r>
      <w:r>
        <w:rPr>
          <w:rFonts w:hint="cs"/>
          <w:b/>
          <w:bCs/>
          <w:sz w:val="28"/>
          <w:szCs w:val="28"/>
          <w:rtl/>
        </w:rPr>
        <w:t xml:space="preserve">: </w:t>
      </w:r>
    </w:p>
    <w:p w:rsidR="00D748A3" w:rsidRDefault="00D748A3" w:rsidP="00D748A3">
      <w:pPr>
        <w:jc w:val="right"/>
        <w:rPr>
          <w:b/>
          <w:bCs/>
          <w:sz w:val="28"/>
          <w:szCs w:val="28"/>
          <w:rtl/>
        </w:rPr>
      </w:pPr>
    </w:p>
    <w:p w:rsidR="00D748A3" w:rsidRDefault="00D748A3" w:rsidP="00D748A3">
      <w:pPr>
        <w:jc w:val="right"/>
        <w:rPr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1- </w:t>
      </w:r>
      <w:r>
        <w:rPr>
          <w:rFonts w:hint="cs"/>
          <w:rtl/>
        </w:rPr>
        <w:t>الالتزام</w:t>
      </w:r>
      <w:r>
        <w:rPr>
          <w:rtl/>
        </w:rPr>
        <w:t xml:space="preserve"> بتعليمات التداول والنقل</w:t>
      </w:r>
      <w:r>
        <w:rPr>
          <w:rFonts w:hint="cs"/>
          <w:rtl/>
        </w:rPr>
        <w:t xml:space="preserve"> والتخزين</w:t>
      </w:r>
      <w:r>
        <w:rPr>
          <w:rtl/>
        </w:rPr>
        <w:t xml:space="preserve"> المحددة في نشرة الس</w:t>
      </w:r>
      <w:r>
        <w:rPr>
          <w:rFonts w:hint="cs"/>
          <w:rtl/>
        </w:rPr>
        <w:t>لا</w:t>
      </w:r>
      <w:r>
        <w:rPr>
          <w:rtl/>
        </w:rPr>
        <w:t>مة لكل مادة خطرة</w:t>
      </w:r>
    </w:p>
    <w:p w:rsidR="00D748A3" w:rsidRDefault="00D748A3" w:rsidP="00D748A3">
      <w:pPr>
        <w:jc w:val="right"/>
        <w:rPr>
          <w:rtl/>
        </w:rPr>
      </w:pPr>
    </w:p>
    <w:p w:rsidR="001D4E9B" w:rsidRDefault="00D748A3" w:rsidP="001D4E9B">
      <w:pPr>
        <w:jc w:val="right"/>
        <w:rPr>
          <w:rtl/>
        </w:rPr>
      </w:pPr>
      <w:r>
        <w:rPr>
          <w:rFonts w:hint="cs"/>
          <w:rtl/>
        </w:rPr>
        <w:t>2- الالتزا</w:t>
      </w:r>
      <w:r>
        <w:rPr>
          <w:rFonts w:hint="eastAsia"/>
          <w:rtl/>
        </w:rPr>
        <w:t>م</w:t>
      </w:r>
      <w:r>
        <w:rPr>
          <w:rtl/>
        </w:rPr>
        <w:t xml:space="preserve"> بارتداء معدات الوقاية الشخصية </w:t>
      </w:r>
      <w:r w:rsidR="001D4E9B">
        <w:rPr>
          <w:rFonts w:hint="cs"/>
          <w:rtl/>
        </w:rPr>
        <w:t xml:space="preserve">المناسبة </w:t>
      </w:r>
      <w:r w:rsidR="001D4E9B">
        <w:rPr>
          <w:rtl/>
        </w:rPr>
        <w:t>(</w:t>
      </w:r>
      <w:r w:rsidR="001D4E9B">
        <w:rPr>
          <w:rFonts w:hint="cs"/>
          <w:rtl/>
        </w:rPr>
        <w:t>القفازات</w:t>
      </w:r>
      <w:r>
        <w:rPr>
          <w:rtl/>
        </w:rPr>
        <w:t>، القناع...</w:t>
      </w:r>
      <w:r w:rsidR="001D4E9B">
        <w:rPr>
          <w:rFonts w:hint="cs"/>
          <w:rtl/>
        </w:rPr>
        <w:t>الخ) والمحافظة</w:t>
      </w:r>
      <w:r>
        <w:rPr>
          <w:rtl/>
        </w:rPr>
        <w:t xml:space="preserve"> على إبقاء الفم على مسافة</w:t>
      </w:r>
    </w:p>
    <w:p w:rsidR="00D748A3" w:rsidRDefault="00D748A3" w:rsidP="00D748A3">
      <w:pPr>
        <w:jc w:val="right"/>
        <w:rPr>
          <w:rtl/>
        </w:rPr>
      </w:pPr>
      <w:r>
        <w:rPr>
          <w:rtl/>
        </w:rPr>
        <w:t xml:space="preserve"> آمنة من المواد وعدم شمها أو لمسها</w:t>
      </w:r>
      <w:bookmarkStart w:id="0" w:name="_GoBack"/>
      <w:bookmarkEnd w:id="0"/>
    </w:p>
    <w:p w:rsidR="00D748A3" w:rsidRDefault="00D748A3" w:rsidP="00D748A3">
      <w:pPr>
        <w:jc w:val="right"/>
        <w:rPr>
          <w:rtl/>
        </w:rPr>
      </w:pPr>
    </w:p>
    <w:p w:rsidR="005F48BE" w:rsidRDefault="005F48BE" w:rsidP="00D748A3">
      <w:pPr>
        <w:jc w:val="right"/>
        <w:rPr>
          <w:rtl/>
        </w:rPr>
      </w:pPr>
    </w:p>
    <w:p w:rsidR="005F48BE" w:rsidRDefault="005F48BE" w:rsidP="00D748A3">
      <w:pPr>
        <w:jc w:val="right"/>
        <w:rPr>
          <w:rtl/>
        </w:rPr>
      </w:pPr>
    </w:p>
    <w:p w:rsidR="005F48BE" w:rsidRDefault="005F48BE" w:rsidP="00D748A3">
      <w:pPr>
        <w:jc w:val="right"/>
        <w:rPr>
          <w:rtl/>
        </w:rPr>
      </w:pPr>
    </w:p>
    <w:p w:rsidR="005F48BE" w:rsidRDefault="005F48BE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</w:p>
    <w:p w:rsidR="005F48BE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3- </w:t>
      </w:r>
      <w:r>
        <w:rPr>
          <w:rtl/>
        </w:rPr>
        <w:t xml:space="preserve">في حال </w:t>
      </w:r>
      <w:r>
        <w:rPr>
          <w:rFonts w:hint="cs"/>
          <w:rtl/>
        </w:rPr>
        <w:t>الاستعمال</w:t>
      </w:r>
      <w:r>
        <w:rPr>
          <w:rtl/>
        </w:rPr>
        <w:t xml:space="preserve"> المستمر للمادة الخطرة، فيتم </w:t>
      </w:r>
      <w:r>
        <w:rPr>
          <w:rFonts w:hint="cs"/>
          <w:rtl/>
        </w:rPr>
        <w:t>الاحتفاظ</w:t>
      </w:r>
      <w:r>
        <w:rPr>
          <w:rtl/>
        </w:rPr>
        <w:t xml:space="preserve"> فقط بالكمية اليومية من المادة في مكان العمل بعيدًا عن</w:t>
      </w:r>
    </w:p>
    <w:p w:rsidR="00D748A3" w:rsidRDefault="00D748A3" w:rsidP="005F48BE">
      <w:pPr>
        <w:jc w:val="right"/>
        <w:rPr>
          <w:rtl/>
        </w:rPr>
      </w:pPr>
      <w:r>
        <w:rPr>
          <w:rtl/>
        </w:rPr>
        <w:t xml:space="preserve"> أعمال اللحام </w:t>
      </w:r>
      <w:r>
        <w:rPr>
          <w:rFonts w:hint="cs"/>
          <w:rtl/>
        </w:rPr>
        <w:t>والأسلاك</w:t>
      </w:r>
      <w:r>
        <w:rPr>
          <w:rtl/>
        </w:rPr>
        <w:t xml:space="preserve"> الكهربائية وما إلى ذلك وتخزين باقي المادة الخطرة بشكل سليم في المستودع</w:t>
      </w:r>
    </w:p>
    <w:p w:rsidR="005F48BE" w:rsidRDefault="005F48BE" w:rsidP="005F48BE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  <w:r>
        <w:rPr>
          <w:rtl/>
        </w:rPr>
        <w:t>التأكد من س</w:t>
      </w:r>
      <w:r>
        <w:rPr>
          <w:rFonts w:hint="cs"/>
          <w:rtl/>
        </w:rPr>
        <w:t>لا</w:t>
      </w:r>
      <w:r>
        <w:rPr>
          <w:rtl/>
        </w:rPr>
        <w:t>مة حاويات المواد الخطرة قبل نقلها، وكذلك س</w:t>
      </w:r>
      <w:r>
        <w:rPr>
          <w:rFonts w:hint="cs"/>
          <w:rtl/>
        </w:rPr>
        <w:t>لا</w:t>
      </w:r>
      <w:r>
        <w:rPr>
          <w:rtl/>
        </w:rPr>
        <w:t>مة وسائل النقل</w:t>
      </w:r>
      <w:r>
        <w:t>.</w:t>
      </w:r>
      <w:r>
        <w:rPr>
          <w:rFonts w:hint="cs"/>
          <w:rtl/>
        </w:rPr>
        <w:t xml:space="preserve">4- </w:t>
      </w:r>
      <w:r>
        <w:t xml:space="preserve"> 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5- </w:t>
      </w:r>
      <w:r>
        <w:rPr>
          <w:rtl/>
        </w:rPr>
        <w:t>الحد من الكمية المنقولة ما أمكن واستخدام وسيلة النقل المناسبة بحيث يتم تثبيت العبوات بصورة محكمة أثناء النقل</w:t>
      </w:r>
    </w:p>
    <w:p w:rsidR="00D748A3" w:rsidRDefault="00D748A3" w:rsidP="00D748A3">
      <w:pPr>
        <w:jc w:val="right"/>
        <w:rPr>
          <w:rtl/>
        </w:rPr>
      </w:pPr>
      <w:r>
        <w:t xml:space="preserve"> </w:t>
      </w: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6- </w:t>
      </w:r>
      <w:r>
        <w:rPr>
          <w:rFonts w:hint="cs"/>
          <w:rtl/>
        </w:rPr>
        <w:t>الالتزام</w:t>
      </w:r>
      <w:r>
        <w:rPr>
          <w:rtl/>
        </w:rPr>
        <w:t xml:space="preserve"> باستخدام </w:t>
      </w:r>
      <w:r>
        <w:rPr>
          <w:rFonts w:hint="cs"/>
          <w:rtl/>
        </w:rPr>
        <w:t>الأدوات</w:t>
      </w:r>
      <w:r>
        <w:rPr>
          <w:rtl/>
        </w:rPr>
        <w:t xml:space="preserve"> المناسبة في حال الحاجة إلى تفريغ محتويات العبوات الكبيرة في أخرى أصغر منها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7- </w:t>
      </w:r>
      <w:r>
        <w:rPr>
          <w:rtl/>
        </w:rPr>
        <w:t xml:space="preserve">في حالة تعرض أي جزء من أجزاء الجسم للمواد الخطرة فيتم غسله فو ًرا بالماء والتوجه لطبيب الشركة </w:t>
      </w:r>
      <w:r>
        <w:rPr>
          <w:rFonts w:hint="cs"/>
          <w:rtl/>
        </w:rPr>
        <w:t>لإجراء</w:t>
      </w:r>
      <w:r>
        <w:rPr>
          <w:rtl/>
        </w:rPr>
        <w:t xml:space="preserve"> </w:t>
      </w:r>
      <w:r>
        <w:rPr>
          <w:rFonts w:hint="cs"/>
          <w:rtl/>
        </w:rPr>
        <w:t>الإسعافات</w:t>
      </w:r>
      <w:r>
        <w:rPr>
          <w:rtl/>
        </w:rPr>
        <w:t xml:space="preserve"> </w:t>
      </w:r>
      <w:r>
        <w:rPr>
          <w:rFonts w:hint="cs"/>
          <w:rtl/>
        </w:rPr>
        <w:t>الأولية</w:t>
      </w:r>
      <w:r>
        <w:rPr>
          <w:rtl/>
        </w:rPr>
        <w:t xml:space="preserve"> بالسرعة الممكنة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8- </w:t>
      </w:r>
      <w:r>
        <w:rPr>
          <w:rtl/>
        </w:rPr>
        <w:t xml:space="preserve">منع دخول غير </w:t>
      </w:r>
      <w:r>
        <w:rPr>
          <w:rFonts w:hint="cs"/>
          <w:rtl/>
        </w:rPr>
        <w:t>الأشخاص</w:t>
      </w:r>
      <w:r>
        <w:rPr>
          <w:rtl/>
        </w:rPr>
        <w:t xml:space="preserve"> المخولين إلى داخل مخزن المواد الخطرة وفرض الرقابة على أماكن تخزينها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9- </w:t>
      </w:r>
      <w:r>
        <w:rPr>
          <w:rtl/>
        </w:rPr>
        <w:t xml:space="preserve">تخزين المواد الخطرة في </w:t>
      </w:r>
      <w:r>
        <w:rPr>
          <w:rFonts w:hint="cs"/>
          <w:rtl/>
        </w:rPr>
        <w:t>الأماكن</w:t>
      </w:r>
      <w:r>
        <w:rPr>
          <w:rtl/>
        </w:rPr>
        <w:t xml:space="preserve"> والظروف المناسبة وكما في نشرة الس</w:t>
      </w:r>
      <w:r>
        <w:rPr>
          <w:rFonts w:hint="cs"/>
          <w:rtl/>
        </w:rPr>
        <w:t>لا</w:t>
      </w:r>
      <w:r>
        <w:rPr>
          <w:rtl/>
        </w:rPr>
        <w:t>مة الخاصة بكل مادة كيميائية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10- </w:t>
      </w:r>
      <w:r>
        <w:rPr>
          <w:rtl/>
        </w:rPr>
        <w:t xml:space="preserve">التأكد من أن مكان التخزين بعيد عن أشعة الشمس المباشرة، مصادر الحرارة، الرطوبة ومياه </w:t>
      </w:r>
      <w:r>
        <w:rPr>
          <w:rFonts w:hint="cs"/>
          <w:rtl/>
        </w:rPr>
        <w:t>الأمطار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tl/>
        </w:rPr>
      </w:pPr>
      <w:r>
        <w:rPr>
          <w:rFonts w:hint="cs"/>
          <w:rtl/>
        </w:rPr>
        <w:t xml:space="preserve">11- </w:t>
      </w:r>
      <w:r>
        <w:rPr>
          <w:rtl/>
        </w:rPr>
        <w:t>التأكد من عدم إعادة استخدام العبوات الفارغة لتخزين مادة خطرة أخرى مختلفة عن المادة السابقة</w:t>
      </w:r>
    </w:p>
    <w:p w:rsidR="00D748A3" w:rsidRDefault="00D748A3" w:rsidP="00D748A3">
      <w:pPr>
        <w:jc w:val="right"/>
        <w:rPr>
          <w:rtl/>
        </w:rPr>
      </w:pPr>
    </w:p>
    <w:p w:rsidR="00D748A3" w:rsidRDefault="00D748A3" w:rsidP="00D748A3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rFonts w:hint="cs"/>
          <w:rtl/>
        </w:rPr>
        <w:t xml:space="preserve">12- </w:t>
      </w:r>
      <w:r>
        <w:rPr>
          <w:rtl/>
        </w:rPr>
        <w:t xml:space="preserve">توفير إجراءات الوقاية من الحريق وحسب درجة خطورة المواد الكيميائية وقابليتها </w:t>
      </w:r>
      <w:r>
        <w:rPr>
          <w:rFonts w:hint="cs"/>
          <w:rtl/>
        </w:rPr>
        <w:t>للاشتعال</w:t>
      </w:r>
      <w:r>
        <w:rPr>
          <w:rtl/>
        </w:rPr>
        <w:t xml:space="preserve"> ومساحة المستودع</w:t>
      </w:r>
    </w:p>
    <w:p w:rsidR="0075685D" w:rsidRDefault="0075685D" w:rsidP="0075685D">
      <w:pPr>
        <w:bidi/>
      </w:pPr>
    </w:p>
    <w:sectPr w:rsidR="0075685D" w:rsidSect="00500B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16A4" w:rsidRDefault="00EA16A4" w:rsidP="00500B52">
      <w:r>
        <w:separator/>
      </w:r>
    </w:p>
  </w:endnote>
  <w:endnote w:type="continuationSeparator" w:id="0">
    <w:p w:rsidR="00EA16A4" w:rsidRDefault="00EA16A4" w:rsidP="00500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500B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16A4" w:rsidRDefault="00EA16A4" w:rsidP="00500B52">
      <w:r>
        <w:separator/>
      </w:r>
    </w:p>
  </w:footnote>
  <w:footnote w:type="continuationSeparator" w:id="0">
    <w:p w:rsidR="00EA16A4" w:rsidRDefault="00EA16A4" w:rsidP="00500B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EA16A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9" o:spid="_x0000_s2128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EA16A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80" o:spid="_x0000_s2129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0B52" w:rsidRDefault="00EA16A4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5171578" o:spid="_x0000_s2127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مروس لجنة السلامة والصحة المهنية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46C08"/>
    <w:multiLevelType w:val="multilevel"/>
    <w:tmpl w:val="75167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CF39A4"/>
    <w:multiLevelType w:val="multilevel"/>
    <w:tmpl w:val="290A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875C6F"/>
    <w:multiLevelType w:val="multilevel"/>
    <w:tmpl w:val="04875C6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A510037"/>
    <w:multiLevelType w:val="multilevel"/>
    <w:tmpl w:val="CE1E0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A40753"/>
    <w:multiLevelType w:val="multilevel"/>
    <w:tmpl w:val="10A4075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2627EF"/>
    <w:multiLevelType w:val="multilevel"/>
    <w:tmpl w:val="863E6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4B40C2"/>
    <w:multiLevelType w:val="multilevel"/>
    <w:tmpl w:val="09FC7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6AB4054"/>
    <w:multiLevelType w:val="multilevel"/>
    <w:tmpl w:val="218EA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376754"/>
    <w:multiLevelType w:val="multilevel"/>
    <w:tmpl w:val="B1DE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B5368E4"/>
    <w:multiLevelType w:val="multilevel"/>
    <w:tmpl w:val="65981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FD0326"/>
    <w:multiLevelType w:val="multilevel"/>
    <w:tmpl w:val="DBC26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2444DCB"/>
    <w:multiLevelType w:val="multilevel"/>
    <w:tmpl w:val="69182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FE2061"/>
    <w:multiLevelType w:val="multilevel"/>
    <w:tmpl w:val="AB6E3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BD15AD"/>
    <w:multiLevelType w:val="multilevel"/>
    <w:tmpl w:val="9DCE7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0D39F8"/>
    <w:multiLevelType w:val="multilevel"/>
    <w:tmpl w:val="2EEA1A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6371F49"/>
    <w:multiLevelType w:val="multilevel"/>
    <w:tmpl w:val="DC36B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77E1440"/>
    <w:multiLevelType w:val="multilevel"/>
    <w:tmpl w:val="377E144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9C2A82"/>
    <w:multiLevelType w:val="multilevel"/>
    <w:tmpl w:val="EA742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8B6858"/>
    <w:multiLevelType w:val="multilevel"/>
    <w:tmpl w:val="82FC7B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4118C7"/>
    <w:multiLevelType w:val="multilevel"/>
    <w:tmpl w:val="3A4118C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7C43E6"/>
    <w:multiLevelType w:val="hybridMultilevel"/>
    <w:tmpl w:val="1EAE5A86"/>
    <w:lvl w:ilvl="0" w:tplc="0409000F">
      <w:start w:val="1"/>
      <w:numFmt w:val="decimal"/>
      <w:lvlText w:val="%1."/>
      <w:lvlJc w:val="left"/>
      <w:pPr>
        <w:ind w:left="1826" w:hanging="360"/>
      </w:pPr>
    </w:lvl>
    <w:lvl w:ilvl="1" w:tplc="04090019" w:tentative="1">
      <w:start w:val="1"/>
      <w:numFmt w:val="lowerLetter"/>
      <w:lvlText w:val="%2."/>
      <w:lvlJc w:val="left"/>
      <w:pPr>
        <w:ind w:left="2546" w:hanging="360"/>
      </w:pPr>
    </w:lvl>
    <w:lvl w:ilvl="2" w:tplc="0409001B" w:tentative="1">
      <w:start w:val="1"/>
      <w:numFmt w:val="lowerRoman"/>
      <w:lvlText w:val="%3."/>
      <w:lvlJc w:val="right"/>
      <w:pPr>
        <w:ind w:left="3266" w:hanging="180"/>
      </w:pPr>
    </w:lvl>
    <w:lvl w:ilvl="3" w:tplc="0409000F" w:tentative="1">
      <w:start w:val="1"/>
      <w:numFmt w:val="decimal"/>
      <w:lvlText w:val="%4."/>
      <w:lvlJc w:val="left"/>
      <w:pPr>
        <w:ind w:left="3986" w:hanging="360"/>
      </w:pPr>
    </w:lvl>
    <w:lvl w:ilvl="4" w:tplc="04090019" w:tentative="1">
      <w:start w:val="1"/>
      <w:numFmt w:val="lowerLetter"/>
      <w:lvlText w:val="%5."/>
      <w:lvlJc w:val="left"/>
      <w:pPr>
        <w:ind w:left="4706" w:hanging="360"/>
      </w:pPr>
    </w:lvl>
    <w:lvl w:ilvl="5" w:tplc="0409001B" w:tentative="1">
      <w:start w:val="1"/>
      <w:numFmt w:val="lowerRoman"/>
      <w:lvlText w:val="%6."/>
      <w:lvlJc w:val="right"/>
      <w:pPr>
        <w:ind w:left="5426" w:hanging="180"/>
      </w:pPr>
    </w:lvl>
    <w:lvl w:ilvl="6" w:tplc="0409000F" w:tentative="1">
      <w:start w:val="1"/>
      <w:numFmt w:val="decimal"/>
      <w:lvlText w:val="%7."/>
      <w:lvlJc w:val="left"/>
      <w:pPr>
        <w:ind w:left="6146" w:hanging="360"/>
      </w:pPr>
    </w:lvl>
    <w:lvl w:ilvl="7" w:tplc="04090019" w:tentative="1">
      <w:start w:val="1"/>
      <w:numFmt w:val="lowerLetter"/>
      <w:lvlText w:val="%8."/>
      <w:lvlJc w:val="left"/>
      <w:pPr>
        <w:ind w:left="6866" w:hanging="360"/>
      </w:pPr>
    </w:lvl>
    <w:lvl w:ilvl="8" w:tplc="0409001B" w:tentative="1">
      <w:start w:val="1"/>
      <w:numFmt w:val="lowerRoman"/>
      <w:lvlText w:val="%9."/>
      <w:lvlJc w:val="right"/>
      <w:pPr>
        <w:ind w:left="7586" w:hanging="180"/>
      </w:pPr>
    </w:lvl>
  </w:abstractNum>
  <w:abstractNum w:abstractNumId="21" w15:restartNumberingAfterBreak="0">
    <w:nsid w:val="489A7D44"/>
    <w:multiLevelType w:val="multilevel"/>
    <w:tmpl w:val="F96C6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FFD617D"/>
    <w:multiLevelType w:val="multilevel"/>
    <w:tmpl w:val="78607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4213D4A"/>
    <w:multiLevelType w:val="multilevel"/>
    <w:tmpl w:val="2168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6566E62"/>
    <w:multiLevelType w:val="multilevel"/>
    <w:tmpl w:val="F2D21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3C1719"/>
    <w:multiLevelType w:val="multilevel"/>
    <w:tmpl w:val="BDD87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BF633F4"/>
    <w:multiLevelType w:val="multilevel"/>
    <w:tmpl w:val="5BF633F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F4B1AC7"/>
    <w:multiLevelType w:val="multilevel"/>
    <w:tmpl w:val="E84C6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F580379"/>
    <w:multiLevelType w:val="multilevel"/>
    <w:tmpl w:val="5F58037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170518B"/>
    <w:multiLevelType w:val="multilevel"/>
    <w:tmpl w:val="ED849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20E1101"/>
    <w:multiLevelType w:val="multilevel"/>
    <w:tmpl w:val="2A8C9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2AA694A"/>
    <w:multiLevelType w:val="hybridMultilevel"/>
    <w:tmpl w:val="96BC2CAE"/>
    <w:lvl w:ilvl="0" w:tplc="346C72CC">
      <w:numFmt w:val="bullet"/>
      <w:lvlText w:val="•"/>
      <w:lvlJc w:val="left"/>
      <w:pPr>
        <w:ind w:left="1635" w:hanging="1275"/>
      </w:pPr>
      <w:rPr>
        <w:rFonts w:ascii="Cambria" w:eastAsia="MS Mincho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BE6388"/>
    <w:multiLevelType w:val="multilevel"/>
    <w:tmpl w:val="469E9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620242A"/>
    <w:multiLevelType w:val="multilevel"/>
    <w:tmpl w:val="28107C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82B76AD"/>
    <w:multiLevelType w:val="multilevel"/>
    <w:tmpl w:val="21C02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9B877FA"/>
    <w:multiLevelType w:val="multilevel"/>
    <w:tmpl w:val="69B877F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ADA7668"/>
    <w:multiLevelType w:val="multilevel"/>
    <w:tmpl w:val="6ADA766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E812C9D"/>
    <w:multiLevelType w:val="multilevel"/>
    <w:tmpl w:val="6E812C9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FE4408C"/>
    <w:multiLevelType w:val="multilevel"/>
    <w:tmpl w:val="F6362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8082967"/>
    <w:multiLevelType w:val="multilevel"/>
    <w:tmpl w:val="0248E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F35CAC"/>
    <w:multiLevelType w:val="multilevel"/>
    <w:tmpl w:val="D4160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D3D618D"/>
    <w:multiLevelType w:val="multilevel"/>
    <w:tmpl w:val="475E3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D4E70A8"/>
    <w:multiLevelType w:val="multilevel"/>
    <w:tmpl w:val="3FE6E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D5A2A06"/>
    <w:multiLevelType w:val="multilevel"/>
    <w:tmpl w:val="AB426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31"/>
  </w:num>
  <w:num w:numId="3">
    <w:abstractNumId w:val="7"/>
  </w:num>
  <w:num w:numId="4">
    <w:abstractNumId w:val="29"/>
  </w:num>
  <w:num w:numId="5">
    <w:abstractNumId w:val="38"/>
  </w:num>
  <w:num w:numId="6">
    <w:abstractNumId w:val="17"/>
  </w:num>
  <w:num w:numId="7">
    <w:abstractNumId w:val="34"/>
  </w:num>
  <w:num w:numId="8">
    <w:abstractNumId w:val="40"/>
  </w:num>
  <w:num w:numId="9">
    <w:abstractNumId w:val="15"/>
  </w:num>
  <w:num w:numId="10">
    <w:abstractNumId w:val="6"/>
  </w:num>
  <w:num w:numId="11">
    <w:abstractNumId w:val="1"/>
  </w:num>
  <w:num w:numId="12">
    <w:abstractNumId w:val="23"/>
  </w:num>
  <w:num w:numId="13">
    <w:abstractNumId w:val="30"/>
  </w:num>
  <w:num w:numId="14">
    <w:abstractNumId w:val="9"/>
  </w:num>
  <w:num w:numId="15">
    <w:abstractNumId w:val="8"/>
  </w:num>
  <w:num w:numId="16">
    <w:abstractNumId w:val="13"/>
  </w:num>
  <w:num w:numId="17">
    <w:abstractNumId w:val="42"/>
  </w:num>
  <w:num w:numId="18">
    <w:abstractNumId w:val="14"/>
  </w:num>
  <w:num w:numId="19">
    <w:abstractNumId w:val="12"/>
  </w:num>
  <w:num w:numId="20">
    <w:abstractNumId w:val="43"/>
  </w:num>
  <w:num w:numId="21">
    <w:abstractNumId w:val="5"/>
  </w:num>
  <w:num w:numId="22">
    <w:abstractNumId w:val="0"/>
  </w:num>
  <w:num w:numId="23">
    <w:abstractNumId w:val="21"/>
  </w:num>
  <w:num w:numId="24">
    <w:abstractNumId w:val="33"/>
  </w:num>
  <w:num w:numId="25">
    <w:abstractNumId w:val="27"/>
  </w:num>
  <w:num w:numId="26">
    <w:abstractNumId w:val="41"/>
  </w:num>
  <w:num w:numId="27">
    <w:abstractNumId w:val="11"/>
  </w:num>
  <w:num w:numId="28">
    <w:abstractNumId w:val="3"/>
  </w:num>
  <w:num w:numId="29">
    <w:abstractNumId w:val="18"/>
  </w:num>
  <w:num w:numId="30">
    <w:abstractNumId w:val="28"/>
  </w:num>
  <w:num w:numId="31">
    <w:abstractNumId w:val="19"/>
  </w:num>
  <w:num w:numId="32">
    <w:abstractNumId w:val="37"/>
  </w:num>
  <w:num w:numId="33">
    <w:abstractNumId w:val="36"/>
  </w:num>
  <w:num w:numId="34">
    <w:abstractNumId w:val="35"/>
  </w:num>
  <w:num w:numId="35">
    <w:abstractNumId w:val="26"/>
  </w:num>
  <w:num w:numId="36">
    <w:abstractNumId w:val="16"/>
  </w:num>
  <w:num w:numId="37">
    <w:abstractNumId w:val="2"/>
  </w:num>
  <w:num w:numId="38">
    <w:abstractNumId w:val="4"/>
  </w:num>
  <w:num w:numId="39">
    <w:abstractNumId w:val="24"/>
  </w:num>
  <w:num w:numId="40">
    <w:abstractNumId w:val="39"/>
  </w:num>
  <w:num w:numId="41">
    <w:abstractNumId w:val="10"/>
  </w:num>
  <w:num w:numId="42">
    <w:abstractNumId w:val="25"/>
  </w:num>
  <w:num w:numId="43">
    <w:abstractNumId w:val="22"/>
  </w:num>
  <w:num w:numId="4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savePreviewPicture/>
  <w:hdrShapeDefaults>
    <o:shapedefaults v:ext="edit" spidmax="213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B52"/>
    <w:rsid w:val="0000273C"/>
    <w:rsid w:val="000652F1"/>
    <w:rsid w:val="00073453"/>
    <w:rsid w:val="000A1780"/>
    <w:rsid w:val="000F2819"/>
    <w:rsid w:val="000F43CC"/>
    <w:rsid w:val="00166F47"/>
    <w:rsid w:val="0019208E"/>
    <w:rsid w:val="001A0799"/>
    <w:rsid w:val="001C2725"/>
    <w:rsid w:val="001D4E9B"/>
    <w:rsid w:val="001E3835"/>
    <w:rsid w:val="00240B3F"/>
    <w:rsid w:val="0024504E"/>
    <w:rsid w:val="002D7FA4"/>
    <w:rsid w:val="003610FB"/>
    <w:rsid w:val="00406723"/>
    <w:rsid w:val="00417B3F"/>
    <w:rsid w:val="00450675"/>
    <w:rsid w:val="004C474A"/>
    <w:rsid w:val="004D442A"/>
    <w:rsid w:val="004D6954"/>
    <w:rsid w:val="004F283A"/>
    <w:rsid w:val="00500B52"/>
    <w:rsid w:val="00520467"/>
    <w:rsid w:val="00564C9E"/>
    <w:rsid w:val="00576B59"/>
    <w:rsid w:val="005F48BE"/>
    <w:rsid w:val="00610D19"/>
    <w:rsid w:val="0062116A"/>
    <w:rsid w:val="006231BC"/>
    <w:rsid w:val="00624E2B"/>
    <w:rsid w:val="006441F5"/>
    <w:rsid w:val="00665C89"/>
    <w:rsid w:val="006955D3"/>
    <w:rsid w:val="006D0D6A"/>
    <w:rsid w:val="006D5649"/>
    <w:rsid w:val="006F6D73"/>
    <w:rsid w:val="0075685D"/>
    <w:rsid w:val="007666C7"/>
    <w:rsid w:val="00766EAA"/>
    <w:rsid w:val="007B4DFD"/>
    <w:rsid w:val="00847552"/>
    <w:rsid w:val="0087247D"/>
    <w:rsid w:val="008C007D"/>
    <w:rsid w:val="008D08C1"/>
    <w:rsid w:val="008E034F"/>
    <w:rsid w:val="008F59F2"/>
    <w:rsid w:val="00937E5E"/>
    <w:rsid w:val="009728A4"/>
    <w:rsid w:val="009B198E"/>
    <w:rsid w:val="009D1CEA"/>
    <w:rsid w:val="009E6619"/>
    <w:rsid w:val="00A3668B"/>
    <w:rsid w:val="00A70752"/>
    <w:rsid w:val="00B300B0"/>
    <w:rsid w:val="00B3748C"/>
    <w:rsid w:val="00B60516"/>
    <w:rsid w:val="00B607BB"/>
    <w:rsid w:val="00B929D4"/>
    <w:rsid w:val="00B950FF"/>
    <w:rsid w:val="00C15FEF"/>
    <w:rsid w:val="00C325F8"/>
    <w:rsid w:val="00CB497A"/>
    <w:rsid w:val="00D748A3"/>
    <w:rsid w:val="00DE114C"/>
    <w:rsid w:val="00E35D2C"/>
    <w:rsid w:val="00E46B21"/>
    <w:rsid w:val="00EA16A4"/>
    <w:rsid w:val="00F27843"/>
    <w:rsid w:val="00F33975"/>
    <w:rsid w:val="00F87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30"/>
    <o:shapelayout v:ext="edit">
      <o:idmap v:ext="edit" data="1"/>
    </o:shapelayout>
  </w:shapeDefaults>
  <w:decimalSymbol w:val="."/>
  <w:listSeparator w:val=","/>
  <w14:docId w14:val="36E608A5"/>
  <w15:chartTrackingRefBased/>
  <w15:docId w15:val="{CDF0F1C7-C207-470A-B1ED-E66B6862F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0B52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685D"/>
    <w:pPr>
      <w:keepNext/>
      <w:keepLines/>
      <w:bidi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500B52"/>
  </w:style>
  <w:style w:type="paragraph" w:styleId="Footer">
    <w:name w:val="footer"/>
    <w:basedOn w:val="Normal"/>
    <w:link w:val="FooterChar"/>
    <w:uiPriority w:val="99"/>
    <w:unhideWhenUsed/>
    <w:rsid w:val="00500B52"/>
    <w:pPr>
      <w:tabs>
        <w:tab w:val="center" w:pos="4320"/>
        <w:tab w:val="right" w:pos="8640"/>
      </w:tabs>
    </w:pPr>
    <w:rPr>
      <w:rFonts w:ascii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500B52"/>
  </w:style>
  <w:style w:type="paragraph" w:styleId="BalloonText">
    <w:name w:val="Balloon Text"/>
    <w:basedOn w:val="Normal"/>
    <w:link w:val="BalloonTextChar"/>
    <w:uiPriority w:val="99"/>
    <w:semiHidden/>
    <w:unhideWhenUsed/>
    <w:rsid w:val="00500B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00B52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500B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F6D7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5685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67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477</Words>
  <Characters>2724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8</vt:i4>
      </vt:variant>
    </vt:vector>
  </HeadingPairs>
  <TitlesOfParts>
    <vt:vector size="9" baseType="lpstr">
      <vt:lpstr/>
      <vt:lpstr>تعليمات السلامة في التعامل مع المواد الخطرة</vt:lpstr>
      <vt:lpstr>    أولاً: قبل التعامل مع المادة</vt:lpstr>
      <vt:lpstr>    ثانيًا: معدات الوقاية الشخصية (PPE)</vt:lpstr>
      <vt:lpstr>    ثالثًا: أثناء الاستخدام</vt:lpstr>
      <vt:lpstr>    رابعًا: التخزين</vt:lpstr>
      <vt:lpstr>    خامسًا: في حالة الطوارئ</vt:lpstr>
      <vt:lpstr>    سادسًا: التخلص من النفايات</vt:lpstr>
      <vt:lpstr>    ⚠️ تذكّر</vt:lpstr>
    </vt:vector>
  </TitlesOfParts>
  <Company>SACC</Company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Ayat Naif. Bakeer</dc:creator>
  <cp:keywords/>
  <dc:description/>
  <cp:lastModifiedBy>Omar Daradkeh</cp:lastModifiedBy>
  <cp:revision>6</cp:revision>
  <cp:lastPrinted>2025-10-05T07:31:00Z</cp:lastPrinted>
  <dcterms:created xsi:type="dcterms:W3CDTF">2025-12-03T06:07:00Z</dcterms:created>
  <dcterms:modified xsi:type="dcterms:W3CDTF">2025-12-09T10:55:00Z</dcterms:modified>
</cp:coreProperties>
</file>